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205B" w14:textId="37DCAFCA" w:rsidR="00E04E40" w:rsidRPr="00E04E40" w:rsidRDefault="00E04E40" w:rsidP="00E04E40">
      <w:pPr>
        <w:pStyle w:val="Sinespaciado"/>
        <w:jc w:val="center"/>
        <w:rPr>
          <w:rFonts w:ascii="Arial" w:hAnsi="Arial" w:cs="Arial"/>
          <w:b/>
          <w:bCs/>
          <w:sz w:val="24"/>
          <w:szCs w:val="24"/>
        </w:rPr>
      </w:pPr>
      <w:r w:rsidRPr="00E04E40">
        <w:rPr>
          <w:rFonts w:ascii="Arial" w:hAnsi="Arial" w:cs="Arial"/>
          <w:b/>
          <w:bCs/>
          <w:sz w:val="24"/>
          <w:szCs w:val="24"/>
        </w:rPr>
        <w:t>AUTORIDADES CONTINÚAN TRABAJANDO EN LA CONSTRUCCIÓN DE PAZ</w:t>
      </w:r>
    </w:p>
    <w:p w14:paraId="31C33C72" w14:textId="77777777" w:rsidR="00E04E40" w:rsidRPr="00E04E40" w:rsidRDefault="00E04E40" w:rsidP="00E04E40">
      <w:pPr>
        <w:pStyle w:val="Sinespaciado"/>
        <w:jc w:val="both"/>
        <w:rPr>
          <w:rFonts w:ascii="Arial" w:hAnsi="Arial" w:cs="Arial"/>
          <w:b/>
          <w:bCs/>
          <w:sz w:val="24"/>
          <w:szCs w:val="24"/>
        </w:rPr>
      </w:pPr>
    </w:p>
    <w:p w14:paraId="29F29EC8" w14:textId="77777777" w:rsidR="00E04E40" w:rsidRPr="00E04E40" w:rsidRDefault="00E04E40" w:rsidP="00E04E40">
      <w:pPr>
        <w:pStyle w:val="Sinespaciado"/>
        <w:jc w:val="both"/>
        <w:rPr>
          <w:rFonts w:ascii="Arial" w:hAnsi="Arial" w:cs="Arial"/>
          <w:sz w:val="24"/>
          <w:szCs w:val="24"/>
        </w:rPr>
      </w:pPr>
      <w:r w:rsidRPr="00E04E40">
        <w:rPr>
          <w:rFonts w:ascii="Arial" w:hAnsi="Arial" w:cs="Arial"/>
          <w:b/>
          <w:bCs/>
          <w:sz w:val="24"/>
          <w:szCs w:val="24"/>
        </w:rPr>
        <w:t>Cancún, Q. R., a 22 de abril de 2025.-</w:t>
      </w:r>
      <w:r w:rsidRPr="00E04E40">
        <w:rPr>
          <w:rFonts w:ascii="Arial" w:hAnsi="Arial" w:cs="Arial"/>
          <w:sz w:val="24"/>
          <w:szCs w:val="24"/>
        </w:rPr>
        <w:t xml:space="preserve"> Autoridades estatales y municipales sostuvieron una reunión en el Salón </w:t>
      </w:r>
      <w:proofErr w:type="gramStart"/>
      <w:r w:rsidRPr="00E04E40">
        <w:rPr>
          <w:rFonts w:ascii="Arial" w:hAnsi="Arial" w:cs="Arial"/>
          <w:sz w:val="24"/>
          <w:szCs w:val="24"/>
        </w:rPr>
        <w:t>Presidentes</w:t>
      </w:r>
      <w:proofErr w:type="gramEnd"/>
      <w:r w:rsidRPr="00E04E40">
        <w:rPr>
          <w:rFonts w:ascii="Arial" w:hAnsi="Arial" w:cs="Arial"/>
          <w:sz w:val="24"/>
          <w:szCs w:val="24"/>
        </w:rPr>
        <w:t xml:space="preserve"> del Palacio Municipal, para dialogar sobre la implementación del Modelo Homologado de Justicia Cívica (MHJC) en los municipios de Quintana Roo.</w:t>
      </w:r>
    </w:p>
    <w:p w14:paraId="5BC22F6D" w14:textId="77777777" w:rsidR="00E04E40" w:rsidRPr="00E04E40" w:rsidRDefault="00E04E40" w:rsidP="00E04E40">
      <w:pPr>
        <w:pStyle w:val="Sinespaciado"/>
        <w:jc w:val="both"/>
        <w:rPr>
          <w:rFonts w:ascii="Arial" w:hAnsi="Arial" w:cs="Arial"/>
          <w:sz w:val="24"/>
          <w:szCs w:val="24"/>
        </w:rPr>
      </w:pPr>
    </w:p>
    <w:p w14:paraId="43A26175" w14:textId="77777777"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En este plan de trabajo, el secretario general del Ayuntamiento, Pablo Gutiérrez Fernández, en representación de la </w:t>
      </w:r>
      <w:proofErr w:type="gramStart"/>
      <w:r w:rsidRPr="00E04E40">
        <w:rPr>
          <w:rFonts w:ascii="Arial" w:hAnsi="Arial" w:cs="Arial"/>
          <w:sz w:val="24"/>
          <w:szCs w:val="24"/>
        </w:rPr>
        <w:t>Presidenta</w:t>
      </w:r>
      <w:proofErr w:type="gramEnd"/>
      <w:r w:rsidRPr="00E04E40">
        <w:rPr>
          <w:rFonts w:ascii="Arial" w:hAnsi="Arial" w:cs="Arial"/>
          <w:sz w:val="24"/>
          <w:szCs w:val="24"/>
        </w:rPr>
        <w:t xml:space="preserve"> Municipal, Ana Paty Peralta, expresó que este gobierno está en toda la disposición de trabajar de la mano para lograr que este modelo sea exitoso. </w:t>
      </w:r>
    </w:p>
    <w:p w14:paraId="47819ED1" w14:textId="77777777" w:rsidR="00E04E40" w:rsidRPr="00E04E40" w:rsidRDefault="00E04E40" w:rsidP="00E04E40">
      <w:pPr>
        <w:pStyle w:val="Sinespaciado"/>
        <w:jc w:val="both"/>
        <w:rPr>
          <w:rFonts w:ascii="Arial" w:hAnsi="Arial" w:cs="Arial"/>
          <w:sz w:val="24"/>
          <w:szCs w:val="24"/>
        </w:rPr>
      </w:pPr>
    </w:p>
    <w:p w14:paraId="52B6A58C" w14:textId="77777777"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“Se contará con toda la voluntad del Cabildo para realizar las reformas conforme a la normatividad municipal, para cumplir con este proyecto”, expresó. </w:t>
      </w:r>
    </w:p>
    <w:p w14:paraId="43F9BBBC" w14:textId="77777777" w:rsidR="00E04E40" w:rsidRPr="00E04E40" w:rsidRDefault="00E04E40" w:rsidP="00E04E40">
      <w:pPr>
        <w:pStyle w:val="Sinespaciado"/>
        <w:jc w:val="both"/>
        <w:rPr>
          <w:rFonts w:ascii="Arial" w:hAnsi="Arial" w:cs="Arial"/>
          <w:sz w:val="24"/>
          <w:szCs w:val="24"/>
        </w:rPr>
      </w:pPr>
    </w:p>
    <w:p w14:paraId="5EA3E6E6" w14:textId="77777777"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Por su parte, el titular de la dirección general de Juzgados Cívicos, Jorge Filiberto Rivero Pech, comentó que el MHJC, es una política pública que busca prevenir la violencia y el delito y mejorar la convivencia en la comunidad mediante una atención ágil, transparente y eficiente. </w:t>
      </w:r>
    </w:p>
    <w:p w14:paraId="50DDE9F5" w14:textId="77777777" w:rsidR="00E04E40" w:rsidRPr="00E04E40" w:rsidRDefault="00E04E40" w:rsidP="00E04E40">
      <w:pPr>
        <w:pStyle w:val="Sinespaciado"/>
        <w:jc w:val="both"/>
        <w:rPr>
          <w:rFonts w:ascii="Arial" w:hAnsi="Arial" w:cs="Arial"/>
          <w:sz w:val="24"/>
          <w:szCs w:val="24"/>
        </w:rPr>
      </w:pPr>
    </w:p>
    <w:p w14:paraId="6C654520" w14:textId="77777777"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A su vez, el encargado de Consultores del grupo interdisciplinario especializado en la implementación del Modelo, Joel Suarez Góngora, explicó que por instrucciones de la gobernadora se implementará en todos los municipios del estado de Quintana Roo para continuar con la construcción de Paz. </w:t>
      </w:r>
    </w:p>
    <w:p w14:paraId="0419D6C3" w14:textId="77777777" w:rsidR="00E04E40" w:rsidRPr="00E04E40" w:rsidRDefault="00E04E40" w:rsidP="00E04E40">
      <w:pPr>
        <w:pStyle w:val="Sinespaciado"/>
        <w:jc w:val="both"/>
        <w:rPr>
          <w:rFonts w:ascii="Arial" w:hAnsi="Arial" w:cs="Arial"/>
          <w:sz w:val="24"/>
          <w:szCs w:val="24"/>
        </w:rPr>
      </w:pPr>
    </w:p>
    <w:p w14:paraId="6E50AD4F" w14:textId="77CED496"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En ese sentido, explicó los problemas claves que se presentan en los municipios, los beneficios al aplicar el MHJC y las metas que son: </w:t>
      </w:r>
      <w:r w:rsidR="00BD65F0">
        <w:rPr>
          <w:rFonts w:ascii="Arial" w:hAnsi="Arial" w:cs="Arial"/>
          <w:sz w:val="24"/>
          <w:szCs w:val="24"/>
        </w:rPr>
        <w:t>d</w:t>
      </w:r>
      <w:r w:rsidRPr="00E04E40">
        <w:rPr>
          <w:rFonts w:ascii="Arial" w:hAnsi="Arial" w:cs="Arial"/>
          <w:sz w:val="24"/>
          <w:szCs w:val="24"/>
        </w:rPr>
        <w:t>ignificar la figura del juez cívico y operadores del modelo; fortalecer y promover la cultura de la legalidad en el Estado; prevenir el escalamiento de delitos y pugnar por la sana convivencia en los municipios del Estado; y mejorar la percepción de orden público.</w:t>
      </w:r>
    </w:p>
    <w:p w14:paraId="2815B1ED" w14:textId="77777777" w:rsidR="00E04E40" w:rsidRPr="00E04E40" w:rsidRDefault="00E04E40" w:rsidP="00E04E40">
      <w:pPr>
        <w:pStyle w:val="Sinespaciado"/>
        <w:jc w:val="both"/>
        <w:rPr>
          <w:rFonts w:ascii="Arial" w:hAnsi="Arial" w:cs="Arial"/>
          <w:sz w:val="24"/>
          <w:szCs w:val="24"/>
        </w:rPr>
      </w:pPr>
    </w:p>
    <w:p w14:paraId="63579F3F" w14:textId="77777777"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Por </w:t>
      </w:r>
      <w:proofErr w:type="gramStart"/>
      <w:r w:rsidRPr="00E04E40">
        <w:rPr>
          <w:rFonts w:ascii="Arial" w:hAnsi="Arial" w:cs="Arial"/>
          <w:sz w:val="24"/>
          <w:szCs w:val="24"/>
        </w:rPr>
        <w:t>último</w:t>
      </w:r>
      <w:proofErr w:type="gramEnd"/>
      <w:r w:rsidRPr="00E04E40">
        <w:rPr>
          <w:rFonts w:ascii="Arial" w:hAnsi="Arial" w:cs="Arial"/>
          <w:sz w:val="24"/>
          <w:szCs w:val="24"/>
        </w:rPr>
        <w:t xml:space="preserve"> indicó que este proyecto está compuesto de diferentes etapas y periodos, que se llevarán en tiempo y forma para lograr la implementación del MHJC lo antes posible; es importante resaltar que esta acción se encuentra en la primera fase, donde están realizando el análisis normativo, procesos, base datos, infraestructura y recursos humanos en los municipios seleccionados. </w:t>
      </w:r>
    </w:p>
    <w:p w14:paraId="33851F09" w14:textId="77777777" w:rsidR="00E04E40" w:rsidRPr="00E04E40" w:rsidRDefault="00E04E40" w:rsidP="00E04E40">
      <w:pPr>
        <w:pStyle w:val="Sinespaciado"/>
        <w:jc w:val="both"/>
        <w:rPr>
          <w:rFonts w:ascii="Arial" w:hAnsi="Arial" w:cs="Arial"/>
          <w:sz w:val="24"/>
          <w:szCs w:val="24"/>
        </w:rPr>
      </w:pPr>
    </w:p>
    <w:p w14:paraId="15046C5F" w14:textId="77777777" w:rsidR="00E04E40" w:rsidRPr="00E04E40" w:rsidRDefault="00E04E40" w:rsidP="00E04E40">
      <w:pPr>
        <w:pStyle w:val="Sinespaciado"/>
        <w:jc w:val="both"/>
        <w:rPr>
          <w:rFonts w:ascii="Arial" w:hAnsi="Arial" w:cs="Arial"/>
          <w:sz w:val="24"/>
          <w:szCs w:val="24"/>
        </w:rPr>
      </w:pPr>
      <w:r w:rsidRPr="00E04E40">
        <w:rPr>
          <w:rFonts w:ascii="Arial" w:hAnsi="Arial" w:cs="Arial"/>
          <w:sz w:val="24"/>
          <w:szCs w:val="24"/>
        </w:rPr>
        <w:t xml:space="preserve">En esta mesa de diálogo también estuvieron presentes la coordinadora general de Vinculación con Instancias de la Secretaría de Seguridad Ciudadana del Estado de Quintana Roo, </w:t>
      </w:r>
      <w:proofErr w:type="spellStart"/>
      <w:r w:rsidRPr="00E04E40">
        <w:rPr>
          <w:rFonts w:ascii="Arial" w:hAnsi="Arial" w:cs="Arial"/>
          <w:sz w:val="24"/>
          <w:szCs w:val="24"/>
        </w:rPr>
        <w:t>Yeanny</w:t>
      </w:r>
      <w:proofErr w:type="spellEnd"/>
      <w:r w:rsidRPr="00E04E40">
        <w:rPr>
          <w:rFonts w:ascii="Arial" w:hAnsi="Arial" w:cs="Arial"/>
          <w:sz w:val="24"/>
          <w:szCs w:val="24"/>
        </w:rPr>
        <w:t xml:space="preserve"> González Pérez; el titular de la Secretaría Municipal De Seguridad Ciudadana y Tránsito, Carlos Ernesto </w:t>
      </w:r>
      <w:proofErr w:type="spellStart"/>
      <w:r w:rsidRPr="00E04E40">
        <w:rPr>
          <w:rFonts w:ascii="Arial" w:hAnsi="Arial" w:cs="Arial"/>
          <w:sz w:val="24"/>
          <w:szCs w:val="24"/>
        </w:rPr>
        <w:t>D'amiano</w:t>
      </w:r>
      <w:proofErr w:type="spellEnd"/>
      <w:r w:rsidRPr="00E04E40">
        <w:rPr>
          <w:rFonts w:ascii="Arial" w:hAnsi="Arial" w:cs="Arial"/>
          <w:sz w:val="24"/>
          <w:szCs w:val="24"/>
        </w:rPr>
        <w:t xml:space="preserve"> </w:t>
      </w:r>
      <w:proofErr w:type="spellStart"/>
      <w:r w:rsidRPr="00E04E40">
        <w:rPr>
          <w:rFonts w:ascii="Arial" w:hAnsi="Arial" w:cs="Arial"/>
          <w:sz w:val="24"/>
          <w:szCs w:val="24"/>
        </w:rPr>
        <w:t>Sumuano</w:t>
      </w:r>
      <w:proofErr w:type="spellEnd"/>
      <w:r w:rsidRPr="00E04E40">
        <w:rPr>
          <w:rFonts w:ascii="Arial" w:hAnsi="Arial" w:cs="Arial"/>
          <w:sz w:val="24"/>
          <w:szCs w:val="24"/>
        </w:rPr>
        <w:t xml:space="preserve">; el Síndico Municipal, Miguel Ángel Zenteno Cortés, entre otras autoridades. </w:t>
      </w:r>
    </w:p>
    <w:p w14:paraId="65BE32A7" w14:textId="77777777" w:rsidR="00E04E40" w:rsidRPr="00E04E40" w:rsidRDefault="00E04E40" w:rsidP="00E04E40">
      <w:pPr>
        <w:pStyle w:val="Sinespaciado"/>
        <w:jc w:val="both"/>
        <w:rPr>
          <w:rFonts w:ascii="Arial" w:hAnsi="Arial" w:cs="Arial"/>
          <w:sz w:val="24"/>
          <w:szCs w:val="24"/>
        </w:rPr>
      </w:pPr>
    </w:p>
    <w:p w14:paraId="0D8D0040" w14:textId="4C5288E0" w:rsidR="00B34BC8" w:rsidRPr="00B54A37" w:rsidRDefault="00E04E40" w:rsidP="00E04E40">
      <w:pPr>
        <w:pStyle w:val="Sinespaciado"/>
        <w:jc w:val="center"/>
        <w:rPr>
          <w:rFonts w:ascii="Arial" w:hAnsi="Arial" w:cs="Arial"/>
          <w:sz w:val="24"/>
          <w:szCs w:val="24"/>
        </w:rPr>
      </w:pPr>
      <w:r w:rsidRPr="00E04E40">
        <w:rPr>
          <w:rFonts w:ascii="Arial" w:hAnsi="Arial" w:cs="Arial"/>
          <w:sz w:val="24"/>
          <w:szCs w:val="24"/>
        </w:rPr>
        <w:t>***</w:t>
      </w:r>
      <w:r>
        <w:rPr>
          <w:rFonts w:ascii="Arial" w:hAnsi="Arial" w:cs="Arial"/>
          <w:sz w:val="24"/>
          <w:szCs w:val="24"/>
        </w:rPr>
        <w:t>*********</w:t>
      </w:r>
    </w:p>
    <w:sectPr w:rsidR="00B34BC8" w:rsidRPr="00B54A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7D23" w14:textId="77777777" w:rsidR="003828C9" w:rsidRDefault="003828C9" w:rsidP="0092028B">
      <w:r>
        <w:separator/>
      </w:r>
    </w:p>
  </w:endnote>
  <w:endnote w:type="continuationSeparator" w:id="0">
    <w:p w14:paraId="1F7F6D5A" w14:textId="77777777" w:rsidR="003828C9" w:rsidRDefault="003828C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43B8" w14:textId="77777777" w:rsidR="003828C9" w:rsidRDefault="003828C9" w:rsidP="0092028B">
      <w:r>
        <w:separator/>
      </w:r>
    </w:p>
  </w:footnote>
  <w:footnote w:type="continuationSeparator" w:id="0">
    <w:p w14:paraId="27859381" w14:textId="77777777" w:rsidR="003828C9" w:rsidRDefault="003828C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51DC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E04E40">
                            <w:rPr>
                              <w:rFonts w:cstheme="minorHAnsi"/>
                              <w:b/>
                              <w:bCs/>
                              <w:lang w:val="es-E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51DC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E04E40">
                      <w:rPr>
                        <w:rFonts w:cstheme="minorHAnsi"/>
                        <w:b/>
                        <w:bCs/>
                        <w:lang w:val="es-ES"/>
                      </w:rPr>
                      <w:t>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4"/>
  </w:num>
  <w:num w:numId="2" w16cid:durableId="381247589">
    <w:abstractNumId w:val="27"/>
  </w:num>
  <w:num w:numId="3" w16cid:durableId="1350453206">
    <w:abstractNumId w:val="7"/>
  </w:num>
  <w:num w:numId="4" w16cid:durableId="2059013186">
    <w:abstractNumId w:val="17"/>
  </w:num>
  <w:num w:numId="5" w16cid:durableId="2000115139">
    <w:abstractNumId w:val="19"/>
  </w:num>
  <w:num w:numId="6" w16cid:durableId="1912302049">
    <w:abstractNumId w:val="1"/>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2"/>
  </w:num>
  <w:num w:numId="14" w16cid:durableId="1147933680">
    <w:abstractNumId w:val="5"/>
  </w:num>
  <w:num w:numId="15" w16cid:durableId="2144344463">
    <w:abstractNumId w:val="18"/>
  </w:num>
  <w:num w:numId="16" w16cid:durableId="1053892324">
    <w:abstractNumId w:val="9"/>
  </w:num>
  <w:num w:numId="17" w16cid:durableId="359667562">
    <w:abstractNumId w:val="26"/>
  </w:num>
  <w:num w:numId="18" w16cid:durableId="469715409">
    <w:abstractNumId w:val="4"/>
  </w:num>
  <w:num w:numId="19" w16cid:durableId="1769495619">
    <w:abstractNumId w:val="29"/>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8"/>
  </w:num>
  <w:num w:numId="25" w16cid:durableId="1191576450">
    <w:abstractNumId w:val="12"/>
  </w:num>
  <w:num w:numId="26" w16cid:durableId="1404062520">
    <w:abstractNumId w:val="31"/>
  </w:num>
  <w:num w:numId="27" w16cid:durableId="1961111083">
    <w:abstractNumId w:val="15"/>
  </w:num>
  <w:num w:numId="28" w16cid:durableId="1958178584">
    <w:abstractNumId w:val="8"/>
  </w:num>
  <w:num w:numId="29" w16cid:durableId="1887066241">
    <w:abstractNumId w:val="6"/>
  </w:num>
  <w:num w:numId="30" w16cid:durableId="1481578913">
    <w:abstractNumId w:val="25"/>
  </w:num>
  <w:num w:numId="31" w16cid:durableId="1575628831">
    <w:abstractNumId w:val="32"/>
  </w:num>
  <w:num w:numId="32" w16cid:durableId="355618971">
    <w:abstractNumId w:val="0"/>
  </w:num>
  <w:num w:numId="33" w16cid:durableId="172486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828C9"/>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D65F0"/>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04E40"/>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2025-04-22T23:32:00Z</dcterms:created>
  <dcterms:modified xsi:type="dcterms:W3CDTF">2025-04-22T23:33:00Z</dcterms:modified>
</cp:coreProperties>
</file>